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FF" w:rsidRPr="00220424" w:rsidRDefault="000603B0" w:rsidP="00220424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149860</wp:posOffset>
                </wp:positionV>
                <wp:extent cx="5372100" cy="100457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F4" w:rsidRPr="00C0089B" w:rsidRDefault="00474FF4" w:rsidP="009310FF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lang w:val="es-HN"/>
                              </w:rPr>
                            </w:pPr>
                            <w:r w:rsidRPr="00C0089B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lang w:val="es-HN"/>
                              </w:rPr>
                              <w:t>MISIONEROS CLARETIANOS</w:t>
                            </w:r>
                          </w:p>
                          <w:p w:rsidR="00474FF4" w:rsidRPr="00C0089B" w:rsidRDefault="00474FF4" w:rsidP="009310FF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lang w:val="es-HN"/>
                              </w:rPr>
                            </w:pPr>
                            <w:r w:rsidRPr="00C0089B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lang w:val="es-HN"/>
                              </w:rPr>
                              <w:t>Provincia de Centroamérica</w:t>
                            </w:r>
                          </w:p>
                          <w:p w:rsidR="00474FF4" w:rsidRDefault="00474FF4" w:rsidP="009310FF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sz w:val="24"/>
                                <w:szCs w:val="24"/>
                                <w:lang w:val="es-HN"/>
                              </w:rPr>
                            </w:pPr>
                          </w:p>
                          <w:p w:rsidR="00474FF4" w:rsidRPr="00220424" w:rsidRDefault="00474FF4" w:rsidP="009310FF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HN"/>
                              </w:rPr>
                            </w:pPr>
                            <w:r w:rsidRPr="00220424"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HN"/>
                              </w:rPr>
                              <w:t>PREFECTURA DE APOSTOLADO</w:t>
                            </w:r>
                          </w:p>
                          <w:p w:rsidR="00474FF4" w:rsidRDefault="00474FF4" w:rsidP="009310FF">
                            <w:pPr>
                              <w:jc w:val="center"/>
                              <w:rPr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25pt;margin-top:11.8pt;width:423pt;height:7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2hhAIAABA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" stroked="f">
                <v:textbox>
                  <w:txbxContent>
                    <w:p w:rsidR="00474FF4" w:rsidRPr="00C0089B" w:rsidRDefault="00474FF4" w:rsidP="009310FF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lang w:val="es-HN"/>
                        </w:rPr>
                      </w:pPr>
                      <w:r w:rsidRPr="00C0089B">
                        <w:rPr>
                          <w:rFonts w:ascii="Bodoni MT Black" w:hAnsi="Bodoni MT Black"/>
                          <w:b/>
                          <w:sz w:val="28"/>
                          <w:szCs w:val="28"/>
                          <w:lang w:val="es-HN"/>
                        </w:rPr>
                        <w:t>MISIONEROS CLARETIANOS</w:t>
                      </w:r>
                    </w:p>
                    <w:p w:rsidR="00474FF4" w:rsidRPr="00C0089B" w:rsidRDefault="00474FF4" w:rsidP="009310FF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lang w:val="es-HN"/>
                        </w:rPr>
                      </w:pPr>
                      <w:r w:rsidRPr="00C0089B">
                        <w:rPr>
                          <w:rFonts w:ascii="Bodoni MT Black" w:hAnsi="Bodoni MT Black"/>
                          <w:b/>
                          <w:sz w:val="28"/>
                          <w:szCs w:val="28"/>
                          <w:lang w:val="es-HN"/>
                        </w:rPr>
                        <w:t>Provincia de Centroamérica</w:t>
                      </w:r>
                    </w:p>
                    <w:p w:rsidR="00474FF4" w:rsidRDefault="00474FF4" w:rsidP="009310FF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b/>
                          <w:sz w:val="24"/>
                          <w:szCs w:val="24"/>
                          <w:lang w:val="es-HN"/>
                        </w:rPr>
                      </w:pPr>
                    </w:p>
                    <w:p w:rsidR="00474FF4" w:rsidRPr="00220424" w:rsidRDefault="00474FF4" w:rsidP="009310FF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  <w:lang w:val="es-HN"/>
                        </w:rPr>
                      </w:pPr>
                      <w:r w:rsidRPr="00220424">
                        <w:rPr>
                          <w:rFonts w:ascii="Footlight MT Light" w:hAnsi="Footlight MT Light"/>
                          <w:sz w:val="28"/>
                          <w:szCs w:val="28"/>
                          <w:lang w:val="es-HN"/>
                        </w:rPr>
                        <w:t>PREFECTURA DE APOSTOLADO</w:t>
                      </w:r>
                    </w:p>
                    <w:p w:rsidR="00474FF4" w:rsidRDefault="00474FF4" w:rsidP="009310FF">
                      <w:pPr>
                        <w:jc w:val="center"/>
                        <w:rPr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0FF" w:rsidRPr="00220424">
        <w:rPr>
          <w:rFonts w:ascii="Bookman Old Style" w:hAnsi="Bookman Old Style"/>
          <w:noProof/>
          <w:lang w:val="es-SV" w:eastAsia="es-SV"/>
        </w:rPr>
        <w:drawing>
          <wp:inline distT="0" distB="0" distL="0" distR="0">
            <wp:extent cx="1066800" cy="1159510"/>
            <wp:effectExtent l="19050" t="0" r="0" b="0"/>
            <wp:docPr id="2" name="Imagen 2" descr="cmf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f logo 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24" w:rsidRDefault="00531494" w:rsidP="00220424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pict>
          <v:rect id="_x0000_i1025" style="width:0;height:1.5pt" o:hralign="center" o:hrstd="t" o:hr="t" fillcolor="#a0a0a0" stroked="f"/>
        </w:pict>
      </w:r>
    </w:p>
    <w:p w:rsidR="00220424" w:rsidRDefault="00762881" w:rsidP="00762881">
      <w:pPr>
        <w:tabs>
          <w:tab w:val="left" w:pos="2467"/>
        </w:tabs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</w:p>
    <w:p w:rsidR="00C20637" w:rsidRDefault="00C0089B" w:rsidP="00220424">
      <w:pPr>
        <w:spacing w:after="0"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</w:t>
      </w:r>
      <w:r w:rsidR="006369C5">
        <w:rPr>
          <w:rFonts w:ascii="Bookman Old Style" w:hAnsi="Bookman Old Style"/>
          <w:b/>
          <w:bCs/>
        </w:rPr>
        <w:t xml:space="preserve">                         </w:t>
      </w:r>
      <w:r w:rsidR="00AA145D">
        <w:rPr>
          <w:rFonts w:ascii="Bookman Old Style" w:hAnsi="Bookman Old Style"/>
          <w:b/>
          <w:bCs/>
        </w:rPr>
        <w:t xml:space="preserve">                      </w:t>
      </w:r>
      <w:r w:rsidR="006369C5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 </w:t>
      </w:r>
      <w:r w:rsidR="005A3B14">
        <w:rPr>
          <w:rFonts w:ascii="Bookman Old Style" w:hAnsi="Bookman Old Style"/>
          <w:bCs/>
        </w:rPr>
        <w:t>15</w:t>
      </w:r>
      <w:r w:rsidR="00E43F45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de </w:t>
      </w:r>
      <w:r w:rsidR="00E43F45">
        <w:rPr>
          <w:rFonts w:ascii="Bookman Old Style" w:hAnsi="Bookman Old Style"/>
          <w:bCs/>
        </w:rPr>
        <w:t>Junio de 2017</w:t>
      </w:r>
    </w:p>
    <w:p w:rsidR="00C0089B" w:rsidRDefault="00C0089B" w:rsidP="00220424">
      <w:pPr>
        <w:spacing w:after="0" w:line="240" w:lineRule="auto"/>
        <w:rPr>
          <w:rFonts w:ascii="Bookman Old Style" w:hAnsi="Bookman Old Style"/>
          <w:bCs/>
        </w:rPr>
      </w:pPr>
    </w:p>
    <w:p w:rsidR="00C0089B" w:rsidRPr="001E76BB" w:rsidRDefault="00C0089B" w:rsidP="00220424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1E76BB">
        <w:rPr>
          <w:rFonts w:ascii="Bookman Old Style" w:hAnsi="Bookman Old Style"/>
          <w:bCs/>
          <w:sz w:val="24"/>
          <w:szCs w:val="24"/>
        </w:rPr>
        <w:t>Estimados Hermanos</w:t>
      </w:r>
    </w:p>
    <w:p w:rsidR="00C0089B" w:rsidRPr="001E76BB" w:rsidRDefault="00C0089B" w:rsidP="00220424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C0089B" w:rsidRPr="001E76BB" w:rsidRDefault="00C0089B" w:rsidP="001E76B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1E76BB">
        <w:rPr>
          <w:rFonts w:ascii="Bookman Old Style" w:hAnsi="Bookman Old Style"/>
          <w:bCs/>
          <w:sz w:val="24"/>
          <w:szCs w:val="24"/>
        </w:rPr>
        <w:tab/>
        <w:t>Reciban un cordial saludo y deseando que el anuncio del Reino sea cada día más audaz en sus respectivas zonas de la vida misionera.</w:t>
      </w:r>
    </w:p>
    <w:p w:rsidR="00C0089B" w:rsidRPr="001E76BB" w:rsidRDefault="00C0089B" w:rsidP="00220424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C0089B" w:rsidRPr="001E76BB" w:rsidRDefault="007006AC" w:rsidP="001E76B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>Estamo</w:t>
      </w:r>
      <w:r w:rsidR="00AA145D">
        <w:rPr>
          <w:rFonts w:ascii="Bookman Old Style" w:hAnsi="Bookman Old Style"/>
          <w:bCs/>
          <w:sz w:val="24"/>
          <w:szCs w:val="24"/>
        </w:rPr>
        <w:t>s convocando para e</w:t>
      </w:r>
      <w:r>
        <w:rPr>
          <w:rFonts w:ascii="Bookman Old Style" w:hAnsi="Bookman Old Style"/>
          <w:bCs/>
          <w:sz w:val="24"/>
          <w:szCs w:val="24"/>
        </w:rPr>
        <w:t xml:space="preserve">l </w:t>
      </w:r>
      <w:r w:rsidR="00AC15AC">
        <w:rPr>
          <w:rFonts w:ascii="Bookman Old Style" w:hAnsi="Bookman Old Style"/>
          <w:bCs/>
          <w:sz w:val="24"/>
          <w:szCs w:val="24"/>
        </w:rPr>
        <w:t xml:space="preserve">V </w:t>
      </w:r>
      <w:r>
        <w:rPr>
          <w:rFonts w:ascii="Bookman Old Style" w:hAnsi="Bookman Old Style"/>
          <w:bCs/>
          <w:sz w:val="24"/>
          <w:szCs w:val="24"/>
        </w:rPr>
        <w:t>Encuentro de Formación en</w:t>
      </w:r>
      <w:r w:rsidR="00AC15AC">
        <w:rPr>
          <w:rFonts w:ascii="Bookman Old Style" w:hAnsi="Bookman Old Style"/>
          <w:bCs/>
          <w:sz w:val="24"/>
          <w:szCs w:val="24"/>
        </w:rPr>
        <w:t xml:space="preserve"> Misió</w:t>
      </w:r>
      <w:r w:rsidR="00C0089B" w:rsidRPr="001E76BB">
        <w:rPr>
          <w:rFonts w:ascii="Bookman Old Style" w:hAnsi="Bookman Old Style"/>
          <w:bCs/>
          <w:sz w:val="24"/>
          <w:szCs w:val="24"/>
        </w:rPr>
        <w:t>n Com</w:t>
      </w:r>
      <w:r>
        <w:rPr>
          <w:rFonts w:ascii="Bookman Old Style" w:hAnsi="Bookman Old Style"/>
          <w:bCs/>
          <w:sz w:val="24"/>
          <w:szCs w:val="24"/>
        </w:rPr>
        <w:t>partida, en la ciudad de San Pedro Sula</w:t>
      </w:r>
      <w:r w:rsidR="00AA145D">
        <w:rPr>
          <w:rFonts w:ascii="Bookman Old Style" w:hAnsi="Bookman Old Style"/>
          <w:bCs/>
          <w:sz w:val="24"/>
          <w:szCs w:val="24"/>
        </w:rPr>
        <w:t>, en el “Centro San Pedro” para los dias 18 al 23 de Septiembre</w:t>
      </w:r>
      <w:r w:rsidR="00AC15AC">
        <w:rPr>
          <w:rFonts w:ascii="Bookman Old Style" w:hAnsi="Bookman Old Style"/>
          <w:bCs/>
          <w:sz w:val="24"/>
          <w:szCs w:val="24"/>
        </w:rPr>
        <w:t>. E</w:t>
      </w:r>
      <w:r>
        <w:rPr>
          <w:rFonts w:ascii="Bookman Old Style" w:hAnsi="Bookman Old Style"/>
          <w:bCs/>
          <w:sz w:val="24"/>
          <w:szCs w:val="24"/>
        </w:rPr>
        <w:t>s conveniente que vayamos</w:t>
      </w:r>
      <w:r w:rsidR="0062512C" w:rsidRPr="001E76BB">
        <w:rPr>
          <w:rFonts w:ascii="Bookman Old Style" w:hAnsi="Bookman Old Style"/>
          <w:bCs/>
          <w:sz w:val="24"/>
          <w:szCs w:val="24"/>
        </w:rPr>
        <w:t xml:space="preserve"> designa</w:t>
      </w:r>
      <w:r>
        <w:rPr>
          <w:rFonts w:ascii="Bookman Old Style" w:hAnsi="Bookman Old Style"/>
          <w:bCs/>
          <w:sz w:val="24"/>
          <w:szCs w:val="24"/>
        </w:rPr>
        <w:t>ndo</w:t>
      </w:r>
      <w:r w:rsidR="0062512C" w:rsidRPr="001E76BB">
        <w:rPr>
          <w:rFonts w:ascii="Bookman Old Style" w:hAnsi="Bookman Old Style"/>
          <w:bCs/>
          <w:sz w:val="24"/>
          <w:szCs w:val="24"/>
        </w:rPr>
        <w:t xml:space="preserve"> a los </w:t>
      </w:r>
      <w:r>
        <w:rPr>
          <w:rFonts w:ascii="Bookman Old Style" w:hAnsi="Bookman Old Style"/>
          <w:bCs/>
          <w:sz w:val="24"/>
          <w:szCs w:val="24"/>
        </w:rPr>
        <w:t xml:space="preserve">laicos que van a participar de manera que puedan con tiempo </w:t>
      </w:r>
      <w:r w:rsidR="00AA145D">
        <w:rPr>
          <w:rFonts w:ascii="Bookman Old Style" w:hAnsi="Bookman Old Style"/>
          <w:bCs/>
          <w:sz w:val="24"/>
          <w:szCs w:val="24"/>
        </w:rPr>
        <w:t xml:space="preserve">preparar y algunos </w:t>
      </w:r>
      <w:r>
        <w:rPr>
          <w:rFonts w:ascii="Bookman Old Style" w:hAnsi="Bookman Old Style"/>
          <w:bCs/>
          <w:sz w:val="24"/>
          <w:szCs w:val="24"/>
        </w:rPr>
        <w:t>solicitar</w:t>
      </w:r>
      <w:r w:rsidR="0062512C" w:rsidRPr="001E76BB">
        <w:rPr>
          <w:rFonts w:ascii="Bookman Old Style" w:hAnsi="Bookman Old Style"/>
          <w:bCs/>
          <w:sz w:val="24"/>
          <w:szCs w:val="24"/>
        </w:rPr>
        <w:t xml:space="preserve"> los permisos de trab</w:t>
      </w:r>
      <w:r w:rsidR="00AC15AC">
        <w:rPr>
          <w:rFonts w:ascii="Bookman Old Style" w:hAnsi="Bookman Old Style"/>
          <w:bCs/>
          <w:sz w:val="24"/>
          <w:szCs w:val="24"/>
        </w:rPr>
        <w:t xml:space="preserve">ajo. </w:t>
      </w:r>
      <w:bookmarkStart w:id="0" w:name="_GoBack"/>
      <w:bookmarkEnd w:id="0"/>
    </w:p>
    <w:p w:rsidR="0062512C" w:rsidRPr="001E76BB" w:rsidRDefault="0062512C" w:rsidP="00220424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863365" w:rsidRDefault="008E7C42" w:rsidP="001E76B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 w:rsidR="00863365">
        <w:rPr>
          <w:rFonts w:ascii="Bookman Old Style" w:hAnsi="Bookman Old Style"/>
          <w:bCs/>
          <w:sz w:val="24"/>
          <w:szCs w:val="24"/>
        </w:rPr>
        <w:t>“</w:t>
      </w:r>
      <w:r w:rsidR="00163B36">
        <w:rPr>
          <w:rFonts w:ascii="Bookman Old Style" w:hAnsi="Bookman Old Style"/>
          <w:bCs/>
          <w:sz w:val="24"/>
          <w:szCs w:val="24"/>
        </w:rPr>
        <w:t xml:space="preserve">Como </w:t>
      </w:r>
      <w:r w:rsidR="00863365">
        <w:rPr>
          <w:rFonts w:ascii="Bookman Old Style" w:hAnsi="Bookman Old Style"/>
          <w:bCs/>
          <w:sz w:val="24"/>
          <w:szCs w:val="24"/>
        </w:rPr>
        <w:t>discípulos de Jesú</w:t>
      </w:r>
      <w:r w:rsidR="00163B36">
        <w:rPr>
          <w:rFonts w:ascii="Bookman Old Style" w:hAnsi="Bookman Old Style"/>
          <w:bCs/>
          <w:sz w:val="24"/>
          <w:szCs w:val="24"/>
        </w:rPr>
        <w:t xml:space="preserve">s hemos sido marcados para iluminar, bendecir, vivificar, levantar, sanar y liberar </w:t>
      </w:r>
      <w:r w:rsidR="007605EF">
        <w:rPr>
          <w:rFonts w:ascii="Bookman Old Style" w:hAnsi="Bookman Old Style"/>
          <w:bCs/>
          <w:sz w:val="24"/>
          <w:szCs w:val="24"/>
        </w:rPr>
        <w:t>(EG 273)</w:t>
      </w:r>
      <w:r w:rsidR="00863365">
        <w:rPr>
          <w:rFonts w:ascii="Bookman Old Style" w:hAnsi="Bookman Old Style"/>
          <w:bCs/>
          <w:sz w:val="24"/>
          <w:szCs w:val="24"/>
        </w:rPr>
        <w:t xml:space="preserve"> </w:t>
      </w:r>
    </w:p>
    <w:p w:rsidR="0062512C" w:rsidRDefault="00720194" w:rsidP="00863365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La temática </w:t>
      </w:r>
      <w:r w:rsidR="00863365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del Encuentro girará en torno  al impulso que vamos dando a l</w:t>
      </w:r>
      <w:r w:rsidR="00863365">
        <w:rPr>
          <w:rFonts w:ascii="Bookman Old Style" w:hAnsi="Bookman Old Style"/>
          <w:bCs/>
          <w:sz w:val="24"/>
          <w:szCs w:val="24"/>
        </w:rPr>
        <w:t>as prioridades</w:t>
      </w:r>
      <w:r>
        <w:rPr>
          <w:rFonts w:ascii="Bookman Old Style" w:hAnsi="Bookman Old Style"/>
          <w:bCs/>
          <w:sz w:val="24"/>
          <w:szCs w:val="24"/>
        </w:rPr>
        <w:t>,</w:t>
      </w:r>
      <w:r w:rsidR="00863365">
        <w:rPr>
          <w:rFonts w:ascii="Bookman Old Style" w:hAnsi="Bookman Old Style"/>
          <w:bCs/>
          <w:sz w:val="24"/>
          <w:szCs w:val="24"/>
        </w:rPr>
        <w:t xml:space="preserve"> así como la JMJ+ Familia claretiana</w:t>
      </w:r>
      <w:r>
        <w:rPr>
          <w:rFonts w:ascii="Bookman Old Style" w:hAnsi="Bookman Old Style"/>
          <w:bCs/>
          <w:sz w:val="24"/>
          <w:szCs w:val="24"/>
        </w:rPr>
        <w:t xml:space="preserve"> y todo ello desde los dos  equipos de Solidaridad y Misión y las Nuevas Generaciones.</w:t>
      </w:r>
    </w:p>
    <w:p w:rsidR="001E76BB" w:rsidRDefault="001E76BB" w:rsidP="001E76B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E76BB" w:rsidRDefault="00720194" w:rsidP="001E76B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>Cosas que debemos</w:t>
      </w:r>
      <w:r w:rsidR="001E76BB">
        <w:rPr>
          <w:rFonts w:ascii="Bookman Old Style" w:hAnsi="Bookman Old Style"/>
          <w:bCs/>
          <w:sz w:val="24"/>
          <w:szCs w:val="24"/>
        </w:rPr>
        <w:t xml:space="preserve"> ir preparando de cara al Encuentro:</w:t>
      </w:r>
      <w:r w:rsidR="00E25D58">
        <w:rPr>
          <w:rFonts w:ascii="Bookman Old Style" w:hAnsi="Bookman Old Style"/>
          <w:bCs/>
          <w:sz w:val="24"/>
          <w:szCs w:val="24"/>
        </w:rPr>
        <w:t xml:space="preserve"> elegir a los participantes, preparar</w:t>
      </w:r>
      <w:r w:rsidR="001E76BB">
        <w:rPr>
          <w:rFonts w:ascii="Bookman Old Style" w:hAnsi="Bookman Old Style"/>
          <w:bCs/>
          <w:sz w:val="24"/>
          <w:szCs w:val="24"/>
        </w:rPr>
        <w:t xml:space="preserve"> las oraciones, </w:t>
      </w:r>
      <w:r w:rsidR="00E25D58">
        <w:rPr>
          <w:rFonts w:ascii="Bookman Old Style" w:hAnsi="Bookman Old Style"/>
          <w:bCs/>
          <w:sz w:val="24"/>
          <w:szCs w:val="24"/>
        </w:rPr>
        <w:t xml:space="preserve">y </w:t>
      </w:r>
      <w:r w:rsidR="00163B36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las presentaciones por</w:t>
      </w:r>
      <w:r w:rsidR="00AC15AC">
        <w:rPr>
          <w:rFonts w:ascii="Bookman Old Style" w:hAnsi="Bookman Old Style"/>
          <w:bCs/>
          <w:sz w:val="24"/>
          <w:szCs w:val="24"/>
        </w:rPr>
        <w:t xml:space="preserve"> paí</w:t>
      </w:r>
      <w:r w:rsidR="001E76BB">
        <w:rPr>
          <w:rFonts w:ascii="Bookman Old Style" w:hAnsi="Bookman Old Style"/>
          <w:bCs/>
          <w:sz w:val="24"/>
          <w:szCs w:val="24"/>
        </w:rPr>
        <w:t>ses para dar</w:t>
      </w:r>
      <w:r>
        <w:rPr>
          <w:rFonts w:ascii="Bookman Old Style" w:hAnsi="Bookman Old Style"/>
          <w:bCs/>
          <w:sz w:val="24"/>
          <w:szCs w:val="24"/>
        </w:rPr>
        <w:t>nos</w:t>
      </w:r>
      <w:r w:rsidR="001E76BB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a conocer</w:t>
      </w:r>
      <w:r w:rsidR="00B340BA">
        <w:rPr>
          <w:rFonts w:ascii="Bookman Old Style" w:hAnsi="Bookman Old Style"/>
          <w:bCs/>
          <w:sz w:val="24"/>
          <w:szCs w:val="24"/>
        </w:rPr>
        <w:t>, sobre c</w:t>
      </w:r>
      <w:r w:rsidR="001E76BB">
        <w:rPr>
          <w:rFonts w:ascii="Bookman Old Style" w:hAnsi="Bookman Old Style"/>
          <w:bCs/>
          <w:sz w:val="24"/>
          <w:szCs w:val="24"/>
        </w:rPr>
        <w:t>o</w:t>
      </w:r>
      <w:r w:rsidR="00B340BA">
        <w:rPr>
          <w:rFonts w:ascii="Bookman Old Style" w:hAnsi="Bookman Old Style"/>
          <w:bCs/>
          <w:sz w:val="24"/>
          <w:szCs w:val="24"/>
        </w:rPr>
        <w:t>n</w:t>
      </w:r>
      <w:r>
        <w:rPr>
          <w:rFonts w:ascii="Bookman Old Style" w:hAnsi="Bookman Old Style"/>
          <w:bCs/>
          <w:sz w:val="24"/>
          <w:szCs w:val="24"/>
        </w:rPr>
        <w:t xml:space="preserve"> los laicos que no este</w:t>
      </w:r>
      <w:r w:rsidR="001E76BB">
        <w:rPr>
          <w:rFonts w:ascii="Bookman Old Style" w:hAnsi="Bookman Old Style"/>
          <w:bCs/>
          <w:sz w:val="24"/>
          <w:szCs w:val="24"/>
        </w:rPr>
        <w:t>n familiarizados con n</w:t>
      </w:r>
      <w:r w:rsidR="009E4D02">
        <w:rPr>
          <w:rFonts w:ascii="Bookman Old Style" w:hAnsi="Bookman Old Style"/>
          <w:bCs/>
          <w:sz w:val="24"/>
          <w:szCs w:val="24"/>
        </w:rPr>
        <w:t>uestra provincia</w:t>
      </w:r>
      <w:r w:rsidR="001E76BB">
        <w:rPr>
          <w:rFonts w:ascii="Bookman Old Style" w:hAnsi="Bookman Old Style"/>
          <w:bCs/>
          <w:sz w:val="24"/>
          <w:szCs w:val="24"/>
        </w:rPr>
        <w:t xml:space="preserve"> (llevar mapas, videos y otros recursos audi</w:t>
      </w:r>
      <w:r w:rsidR="00B340BA">
        <w:rPr>
          <w:rFonts w:ascii="Bookman Old Style" w:hAnsi="Bookman Old Style"/>
          <w:bCs/>
          <w:sz w:val="24"/>
          <w:szCs w:val="24"/>
        </w:rPr>
        <w:t>o</w:t>
      </w:r>
      <w:r w:rsidR="001E76BB">
        <w:rPr>
          <w:rFonts w:ascii="Bookman Old Style" w:hAnsi="Bookman Old Style"/>
          <w:bCs/>
          <w:sz w:val="24"/>
          <w:szCs w:val="24"/>
        </w:rPr>
        <w:t>visuales</w:t>
      </w:r>
      <w:r w:rsidR="00482B0D">
        <w:rPr>
          <w:rFonts w:ascii="Bookman Old Style" w:hAnsi="Bookman Old Style"/>
          <w:bCs/>
          <w:sz w:val="24"/>
          <w:szCs w:val="24"/>
        </w:rPr>
        <w:t xml:space="preserve"> y cuestiones típicas</w:t>
      </w:r>
      <w:r w:rsidR="009E4D02">
        <w:rPr>
          <w:rFonts w:ascii="Bookman Old Style" w:hAnsi="Bookman Old Style"/>
          <w:bCs/>
          <w:sz w:val="24"/>
          <w:szCs w:val="24"/>
        </w:rPr>
        <w:t>).</w:t>
      </w:r>
      <w:r w:rsidR="007006AC">
        <w:rPr>
          <w:rFonts w:ascii="Bookman Old Style" w:hAnsi="Bookman Old Style"/>
          <w:bCs/>
          <w:sz w:val="24"/>
          <w:szCs w:val="24"/>
        </w:rPr>
        <w:t xml:space="preserve"> Documentos</w:t>
      </w:r>
      <w:r w:rsidR="00863365">
        <w:rPr>
          <w:rFonts w:ascii="Bookman Old Style" w:hAnsi="Bookman Old Style"/>
          <w:bCs/>
          <w:sz w:val="24"/>
          <w:szCs w:val="24"/>
        </w:rPr>
        <w:t xml:space="preserve"> que debemos llevar</w:t>
      </w:r>
      <w:r w:rsidR="007006AC">
        <w:rPr>
          <w:rFonts w:ascii="Bookman Old Style" w:hAnsi="Bookman Old Style"/>
          <w:bCs/>
          <w:sz w:val="24"/>
          <w:szCs w:val="24"/>
        </w:rPr>
        <w:t>: PPVM, Documento Capitular</w:t>
      </w:r>
      <w:r w:rsidR="00863365">
        <w:rPr>
          <w:rFonts w:ascii="Bookman Old Style" w:hAnsi="Bookman Old Style"/>
          <w:bCs/>
          <w:sz w:val="24"/>
          <w:szCs w:val="24"/>
        </w:rPr>
        <w:t>, Plan de accion provincial</w:t>
      </w:r>
      <w:r w:rsidR="00DA32A4">
        <w:rPr>
          <w:rFonts w:ascii="Bookman Old Style" w:hAnsi="Bookman Old Style"/>
          <w:bCs/>
          <w:sz w:val="24"/>
          <w:szCs w:val="24"/>
        </w:rPr>
        <w:t>.</w:t>
      </w:r>
    </w:p>
    <w:p w:rsidR="00101939" w:rsidRDefault="00101939" w:rsidP="001E76B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La distribucion de los momentos de Oración y Eucaristías es la siguiente:</w:t>
      </w:r>
    </w:p>
    <w:p w:rsidR="00482B0D" w:rsidRPr="001E76BB" w:rsidRDefault="00482B0D" w:rsidP="001E76B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6"/>
        <w:gridCol w:w="4790"/>
        <w:gridCol w:w="3376"/>
      </w:tblGrid>
      <w:tr w:rsidR="00482B0D" w:rsidTr="009E4D02">
        <w:tc>
          <w:tcPr>
            <w:tcW w:w="1956" w:type="dxa"/>
          </w:tcPr>
          <w:p w:rsidR="00482B0D" w:rsidRPr="009E4D02" w:rsidRDefault="00482B0D" w:rsidP="0022042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790" w:type="dxa"/>
          </w:tcPr>
          <w:p w:rsidR="00482B0D" w:rsidRPr="009E4D02" w:rsidRDefault="00482B0D" w:rsidP="00220424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E4D02">
              <w:rPr>
                <w:rFonts w:ascii="Bookman Old Style" w:hAnsi="Bookman Old Style"/>
                <w:b/>
                <w:bCs/>
                <w:sz w:val="20"/>
                <w:szCs w:val="20"/>
              </w:rPr>
              <w:t>O</w:t>
            </w:r>
            <w:r w:rsidR="009E4D02" w:rsidRPr="009E4D02">
              <w:rPr>
                <w:rFonts w:ascii="Bookman Old Style" w:hAnsi="Bookman Old Style"/>
                <w:b/>
                <w:bCs/>
                <w:sz w:val="20"/>
                <w:szCs w:val="20"/>
              </w:rPr>
              <w:t>ració</w:t>
            </w:r>
            <w:r w:rsidRPr="009E4D02">
              <w:rPr>
                <w:rFonts w:ascii="Bookman Old Style" w:hAnsi="Bookman Old Style"/>
                <w:b/>
                <w:bCs/>
                <w:sz w:val="20"/>
                <w:szCs w:val="20"/>
              </w:rPr>
              <w:t>n de la mañana</w:t>
            </w:r>
          </w:p>
        </w:tc>
        <w:tc>
          <w:tcPr>
            <w:tcW w:w="3376" w:type="dxa"/>
          </w:tcPr>
          <w:p w:rsidR="00482B0D" w:rsidRPr="009E4D02" w:rsidRDefault="00482B0D" w:rsidP="00220424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E4D02">
              <w:rPr>
                <w:rFonts w:ascii="Bookman Old Style" w:hAnsi="Bookman Old Style"/>
                <w:b/>
                <w:bCs/>
                <w:sz w:val="20"/>
                <w:szCs w:val="20"/>
              </w:rPr>
              <w:t>Celebración tarde</w:t>
            </w:r>
          </w:p>
        </w:tc>
      </w:tr>
      <w:tr w:rsidR="00482B0D" w:rsidTr="009E4D02">
        <w:tc>
          <w:tcPr>
            <w:tcW w:w="1956" w:type="dxa"/>
          </w:tcPr>
          <w:p w:rsidR="00482B0D" w:rsidRPr="009E4D02" w:rsidRDefault="00482B0D" w:rsidP="0022042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E4D02">
              <w:rPr>
                <w:rFonts w:ascii="Bookman Old Style" w:hAnsi="Bookman Old Style"/>
                <w:bCs/>
                <w:sz w:val="20"/>
                <w:szCs w:val="20"/>
              </w:rPr>
              <w:t xml:space="preserve">Martes </w:t>
            </w:r>
            <w:r w:rsidR="007006AC">
              <w:rPr>
                <w:rFonts w:ascii="Bookman Old Style" w:hAnsi="Bookman Old Style"/>
                <w:bCs/>
                <w:sz w:val="20"/>
                <w:szCs w:val="20"/>
              </w:rPr>
              <w:t>19</w:t>
            </w:r>
          </w:p>
        </w:tc>
        <w:tc>
          <w:tcPr>
            <w:tcW w:w="4790" w:type="dxa"/>
          </w:tcPr>
          <w:p w:rsidR="00482B0D" w:rsidRPr="009E4D02" w:rsidRDefault="007006AC" w:rsidP="0022042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El Salvador</w:t>
            </w:r>
          </w:p>
        </w:tc>
        <w:tc>
          <w:tcPr>
            <w:tcW w:w="3376" w:type="dxa"/>
          </w:tcPr>
          <w:p w:rsidR="00482B0D" w:rsidRPr="009E4D02" w:rsidRDefault="007006AC" w:rsidP="0022042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</w:t>
            </w:r>
            <w:r w:rsidR="008E7C42">
              <w:rPr>
                <w:rFonts w:ascii="Bookman Old Style" w:hAnsi="Bookman Old Style"/>
                <w:bCs/>
                <w:sz w:val="20"/>
                <w:szCs w:val="20"/>
              </w:rPr>
              <w:t>laret guatemala y Santa Maria</w:t>
            </w:r>
          </w:p>
        </w:tc>
      </w:tr>
      <w:tr w:rsidR="00482B0D" w:rsidTr="009E4D02">
        <w:tc>
          <w:tcPr>
            <w:tcW w:w="1956" w:type="dxa"/>
          </w:tcPr>
          <w:p w:rsidR="00482B0D" w:rsidRPr="009E4D02" w:rsidRDefault="00482B0D" w:rsidP="0022042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E4D02">
              <w:rPr>
                <w:rFonts w:ascii="Bookman Old Style" w:hAnsi="Bookman Old Style"/>
                <w:bCs/>
                <w:sz w:val="20"/>
                <w:szCs w:val="20"/>
              </w:rPr>
              <w:t xml:space="preserve">Miercoles </w:t>
            </w:r>
            <w:r w:rsidR="007006AC">
              <w:rPr>
                <w:rFonts w:ascii="Bookman Old Style" w:hAnsi="Bookman Old Style"/>
                <w:bCs/>
                <w:sz w:val="20"/>
                <w:szCs w:val="20"/>
              </w:rPr>
              <w:t>20</w:t>
            </w:r>
          </w:p>
        </w:tc>
        <w:tc>
          <w:tcPr>
            <w:tcW w:w="4790" w:type="dxa"/>
          </w:tcPr>
          <w:p w:rsidR="00482B0D" w:rsidRPr="009E4D02" w:rsidRDefault="008E7C42" w:rsidP="0022042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Santuario Nacional y Gunas ciudad</w:t>
            </w:r>
          </w:p>
        </w:tc>
        <w:tc>
          <w:tcPr>
            <w:tcW w:w="3376" w:type="dxa"/>
          </w:tcPr>
          <w:p w:rsidR="00482B0D" w:rsidRPr="009E4D02" w:rsidRDefault="00482B0D" w:rsidP="0022042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E4D02">
              <w:rPr>
                <w:rFonts w:ascii="Bookman Old Style" w:hAnsi="Bookman Old Style"/>
                <w:bCs/>
                <w:sz w:val="20"/>
                <w:szCs w:val="20"/>
              </w:rPr>
              <w:t xml:space="preserve">Darien </w:t>
            </w:r>
            <w:r w:rsidR="008E7C42">
              <w:rPr>
                <w:rFonts w:ascii="Bookman Old Style" w:hAnsi="Bookman Old Style"/>
                <w:bCs/>
                <w:sz w:val="20"/>
                <w:szCs w:val="20"/>
              </w:rPr>
              <w:t>y Guna Yala</w:t>
            </w:r>
          </w:p>
        </w:tc>
      </w:tr>
      <w:tr w:rsidR="00482B0D" w:rsidTr="009E4D02">
        <w:tc>
          <w:tcPr>
            <w:tcW w:w="1956" w:type="dxa"/>
          </w:tcPr>
          <w:p w:rsidR="00482B0D" w:rsidRPr="009E4D02" w:rsidRDefault="00E43F45" w:rsidP="0022042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</w:t>
            </w:r>
            <w:r w:rsidR="00482B0D" w:rsidRPr="009E4D02">
              <w:rPr>
                <w:rFonts w:ascii="Bookman Old Style" w:hAnsi="Bookman Old Style"/>
                <w:bCs/>
                <w:sz w:val="20"/>
                <w:szCs w:val="20"/>
              </w:rPr>
              <w:t>ueves</w:t>
            </w:r>
            <w:r w:rsidR="007006AC">
              <w:rPr>
                <w:rFonts w:ascii="Bookman Old Style" w:hAnsi="Bookman Old Style"/>
                <w:bCs/>
                <w:sz w:val="20"/>
                <w:szCs w:val="20"/>
              </w:rPr>
              <w:t xml:space="preserve"> 21</w:t>
            </w:r>
          </w:p>
        </w:tc>
        <w:tc>
          <w:tcPr>
            <w:tcW w:w="4790" w:type="dxa"/>
          </w:tcPr>
          <w:p w:rsidR="00482B0D" w:rsidRPr="009E4D02" w:rsidRDefault="007006AC" w:rsidP="0022042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Costa Rica</w:t>
            </w:r>
          </w:p>
        </w:tc>
        <w:tc>
          <w:tcPr>
            <w:tcW w:w="3376" w:type="dxa"/>
          </w:tcPr>
          <w:p w:rsidR="00482B0D" w:rsidRPr="009E4D02" w:rsidRDefault="00482B0D" w:rsidP="0022042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E4D02">
              <w:rPr>
                <w:rFonts w:ascii="Bookman Old Style" w:hAnsi="Bookman Old Style"/>
                <w:bCs/>
                <w:sz w:val="20"/>
                <w:szCs w:val="20"/>
              </w:rPr>
              <w:t>Honduras</w:t>
            </w:r>
          </w:p>
        </w:tc>
      </w:tr>
      <w:tr w:rsidR="00482B0D" w:rsidTr="009E4D02">
        <w:tc>
          <w:tcPr>
            <w:tcW w:w="1956" w:type="dxa"/>
          </w:tcPr>
          <w:p w:rsidR="00482B0D" w:rsidRPr="009E4D02" w:rsidRDefault="00482B0D" w:rsidP="0022042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E4D02">
              <w:rPr>
                <w:rFonts w:ascii="Bookman Old Style" w:hAnsi="Bookman Old Style"/>
                <w:bCs/>
                <w:sz w:val="20"/>
                <w:szCs w:val="20"/>
              </w:rPr>
              <w:t xml:space="preserve">Viernes </w:t>
            </w:r>
            <w:r w:rsidR="007006AC">
              <w:rPr>
                <w:rFonts w:ascii="Bookman Old Style" w:hAnsi="Bookman Old Style"/>
                <w:bCs/>
                <w:sz w:val="20"/>
                <w:szCs w:val="20"/>
              </w:rPr>
              <w:t>22</w:t>
            </w:r>
          </w:p>
        </w:tc>
        <w:tc>
          <w:tcPr>
            <w:tcW w:w="4790" w:type="dxa"/>
          </w:tcPr>
          <w:p w:rsidR="00482B0D" w:rsidRPr="009E4D02" w:rsidRDefault="008E7C42" w:rsidP="0022042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Nicaragua</w:t>
            </w:r>
          </w:p>
        </w:tc>
        <w:tc>
          <w:tcPr>
            <w:tcW w:w="3376" w:type="dxa"/>
          </w:tcPr>
          <w:p w:rsidR="00482B0D" w:rsidRPr="009E4D02" w:rsidRDefault="007006AC" w:rsidP="0022042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Semají- Peronia</w:t>
            </w:r>
          </w:p>
        </w:tc>
      </w:tr>
    </w:tbl>
    <w:p w:rsidR="001E76BB" w:rsidRPr="001E76BB" w:rsidRDefault="001E76BB" w:rsidP="00220424">
      <w:pPr>
        <w:spacing w:after="0" w:line="240" w:lineRule="auto"/>
        <w:rPr>
          <w:rFonts w:ascii="Bookman Old Style" w:hAnsi="Bookman Old Style"/>
          <w:bCs/>
        </w:rPr>
      </w:pPr>
    </w:p>
    <w:p w:rsidR="00220424" w:rsidRDefault="009E4D02" w:rsidP="009E4D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sz w:val="24"/>
          <w:szCs w:val="24"/>
        </w:rPr>
        <w:t>P</w:t>
      </w:r>
      <w:r w:rsidRPr="009E4D02">
        <w:rPr>
          <w:rFonts w:ascii="Bookman Old Style" w:hAnsi="Bookman Old Style"/>
          <w:sz w:val="24"/>
          <w:szCs w:val="24"/>
        </w:rPr>
        <w:t>ara mantener la solidaridad entre nosot</w:t>
      </w:r>
      <w:r>
        <w:rPr>
          <w:rFonts w:ascii="Bookman Old Style" w:hAnsi="Bookman Old Style"/>
          <w:sz w:val="24"/>
          <w:szCs w:val="24"/>
        </w:rPr>
        <w:t>ros seguiremos los criterios anteriores de colaborar con $5</w:t>
      </w:r>
      <w:r w:rsidR="007006AC">
        <w:rPr>
          <w:rFonts w:ascii="Bookman Old Style" w:hAnsi="Bookman Old Style"/>
          <w:sz w:val="24"/>
          <w:szCs w:val="24"/>
        </w:rPr>
        <w:t>0.00 dolares por persona.</w:t>
      </w:r>
    </w:p>
    <w:p w:rsidR="00623856" w:rsidRDefault="00623856" w:rsidP="009E4D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536E2" w:rsidRDefault="007A5815" w:rsidP="009E4D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Nú</w:t>
      </w:r>
      <w:r w:rsidR="002536E2">
        <w:rPr>
          <w:rFonts w:ascii="Bookman Old Style" w:hAnsi="Bookman Old Style"/>
          <w:sz w:val="24"/>
          <w:szCs w:val="24"/>
        </w:rPr>
        <w:t>mero de participantes por cada posición misionera de la Provincia</w:t>
      </w:r>
      <w:r>
        <w:rPr>
          <w:rFonts w:ascii="Bookman Old Style" w:hAnsi="Bookman Old Style"/>
          <w:sz w:val="24"/>
          <w:szCs w:val="24"/>
        </w:rPr>
        <w:t xml:space="preserve"> es:</w:t>
      </w:r>
    </w:p>
    <w:p w:rsidR="00623856" w:rsidRDefault="00623856" w:rsidP="009E4D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5351"/>
        <w:gridCol w:w="1028"/>
      </w:tblGrid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Agua Fría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Santa Fe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 xml:space="preserve">Yaviza 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La Palma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Santuario Nacional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Gunayala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Pastoral indí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 xml:space="preserve">gena </w:t>
            </w:r>
            <w:r w:rsidR="00720194">
              <w:rPr>
                <w:rFonts w:ascii="Times New Roman" w:hAnsi="Times New Roman" w:cs="Times New Roman"/>
                <w:sz w:val="24"/>
                <w:szCs w:val="24"/>
              </w:rPr>
              <w:t xml:space="preserve">ciudad de 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 xml:space="preserve">Panamá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 Bí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 xml:space="preserve">blico-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Jpic 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Costa Rica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Colegio Claretiano</w:t>
            </w:r>
            <w:r w:rsidR="002536E2">
              <w:rPr>
                <w:rFonts w:ascii="Times New Roman" w:hAnsi="Times New Roman" w:cs="Times New Roman"/>
                <w:sz w:val="24"/>
                <w:szCs w:val="24"/>
              </w:rPr>
              <w:t xml:space="preserve"> de Heredia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 xml:space="preserve">Managua 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Sabana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 xml:space="preserve"> y Pueblo Nuevo  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Ceiba                       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Arizona</w:t>
            </w:r>
            <w:r w:rsidR="00957A6C">
              <w:rPr>
                <w:rFonts w:ascii="Times New Roman" w:hAnsi="Times New Roman" w:cs="Times New Roman"/>
                <w:sz w:val="24"/>
                <w:szCs w:val="24"/>
              </w:rPr>
              <w:t xml:space="preserve"> y Escuela de la Palabra</w:t>
            </w:r>
          </w:p>
        </w:tc>
        <w:tc>
          <w:tcPr>
            <w:tcW w:w="1028" w:type="dxa"/>
          </w:tcPr>
          <w:p w:rsidR="00623856" w:rsidRPr="00C85362" w:rsidRDefault="00957A6C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385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educativo de Corazón de María, El Salvador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AA145D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 p</w:t>
            </w:r>
            <w:r w:rsidR="00623856" w:rsidRPr="00C85362">
              <w:rPr>
                <w:rFonts w:ascii="Times New Roman" w:hAnsi="Times New Roman" w:cs="Times New Roman"/>
                <w:sz w:val="24"/>
                <w:szCs w:val="24"/>
              </w:rPr>
              <w:t>arroquias de SPS, Honduras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Parroquia 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Corazó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de Marí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a, El Salva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  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Equipo Bí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blico, Usulután        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María de Jesú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 xml:space="preserve">s   </w:t>
            </w:r>
          </w:p>
        </w:tc>
        <w:tc>
          <w:tcPr>
            <w:tcW w:w="1028" w:type="dxa"/>
          </w:tcPr>
          <w:p w:rsidR="00623856" w:rsidRPr="00C85362" w:rsidRDefault="00957A6C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Peronia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               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Parroquia Claret, Guatemala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957A6C" w:rsidRPr="00C85362" w:rsidTr="00625B89">
        <w:tc>
          <w:tcPr>
            <w:tcW w:w="729" w:type="dxa"/>
          </w:tcPr>
          <w:p w:rsidR="00957A6C" w:rsidRDefault="00957A6C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1" w:type="dxa"/>
          </w:tcPr>
          <w:p w:rsidR="00957A6C" w:rsidRPr="00C85362" w:rsidRDefault="00957A6C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Campanero</w:t>
            </w:r>
          </w:p>
        </w:tc>
        <w:tc>
          <w:tcPr>
            <w:tcW w:w="1028" w:type="dxa"/>
          </w:tcPr>
          <w:p w:rsidR="00957A6C" w:rsidRDefault="00957A6C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957A6C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3856" w:rsidRPr="00C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2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="00957A6C">
              <w:rPr>
                <w:rFonts w:ascii="Times New Roman" w:hAnsi="Times New Roman" w:cs="Times New Roman"/>
                <w:sz w:val="24"/>
                <w:szCs w:val="24"/>
              </w:rPr>
              <w:t>roquia San Antonio de Padua en Semají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  </w:t>
            </w:r>
          </w:p>
        </w:tc>
      </w:tr>
      <w:tr w:rsidR="00623856" w:rsidRPr="00C85362" w:rsidTr="00625B89">
        <w:tc>
          <w:tcPr>
            <w:tcW w:w="729" w:type="dxa"/>
          </w:tcPr>
          <w:p w:rsidR="00623856" w:rsidRPr="00C85362" w:rsidRDefault="00957A6C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1" w:type="dxa"/>
          </w:tcPr>
          <w:p w:rsidR="00623856" w:rsidRPr="00C85362" w:rsidRDefault="00623856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Estudiantes claretianos</w:t>
            </w:r>
          </w:p>
        </w:tc>
        <w:tc>
          <w:tcPr>
            <w:tcW w:w="1028" w:type="dxa"/>
          </w:tcPr>
          <w:p w:rsidR="00623856" w:rsidRPr="00C85362" w:rsidRDefault="00623856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A6C" w:rsidRPr="00C85362" w:rsidTr="00625B89">
        <w:tc>
          <w:tcPr>
            <w:tcW w:w="729" w:type="dxa"/>
          </w:tcPr>
          <w:p w:rsidR="00957A6C" w:rsidRDefault="00957A6C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1" w:type="dxa"/>
          </w:tcPr>
          <w:p w:rsidR="00957A6C" w:rsidRDefault="00AA145D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Segla</w:t>
            </w:r>
            <w:r w:rsidR="00957A6C">
              <w:rPr>
                <w:rFonts w:ascii="Times New Roman" w:hAnsi="Times New Roman" w:cs="Times New Roman"/>
                <w:sz w:val="24"/>
                <w:szCs w:val="24"/>
              </w:rPr>
              <w:t>res claretianos de Panamá</w:t>
            </w:r>
          </w:p>
        </w:tc>
        <w:tc>
          <w:tcPr>
            <w:tcW w:w="1028" w:type="dxa"/>
          </w:tcPr>
          <w:p w:rsidR="00957A6C" w:rsidRDefault="00957A6C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6C" w:rsidRPr="00C85362" w:rsidTr="00625B89">
        <w:tc>
          <w:tcPr>
            <w:tcW w:w="729" w:type="dxa"/>
          </w:tcPr>
          <w:p w:rsidR="00957A6C" w:rsidRPr="00C85362" w:rsidRDefault="00957A6C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1" w:type="dxa"/>
          </w:tcPr>
          <w:p w:rsidR="00957A6C" w:rsidRPr="00C85362" w:rsidRDefault="00957A6C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Seglares claretianos de Guatemala</w:t>
            </w:r>
          </w:p>
        </w:tc>
        <w:tc>
          <w:tcPr>
            <w:tcW w:w="1028" w:type="dxa"/>
          </w:tcPr>
          <w:p w:rsidR="00957A6C" w:rsidRDefault="00957A6C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6C" w:rsidRPr="00C85362" w:rsidTr="00625B89">
        <w:tc>
          <w:tcPr>
            <w:tcW w:w="729" w:type="dxa"/>
          </w:tcPr>
          <w:p w:rsidR="00957A6C" w:rsidRPr="00C85362" w:rsidRDefault="00957A6C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1" w:type="dxa"/>
          </w:tcPr>
          <w:p w:rsidR="00957A6C" w:rsidRDefault="00957A6C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Seglares claretianos de Honduras</w:t>
            </w:r>
          </w:p>
        </w:tc>
        <w:tc>
          <w:tcPr>
            <w:tcW w:w="1028" w:type="dxa"/>
          </w:tcPr>
          <w:p w:rsidR="00957A6C" w:rsidRDefault="00957A6C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6C" w:rsidRPr="00C85362" w:rsidTr="00625B89">
        <w:tc>
          <w:tcPr>
            <w:tcW w:w="729" w:type="dxa"/>
          </w:tcPr>
          <w:p w:rsidR="00957A6C" w:rsidRDefault="00957A6C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1" w:type="dxa"/>
          </w:tcPr>
          <w:p w:rsidR="00957A6C" w:rsidRDefault="00957A6C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Misioneras claretianas de Honduras y El Salvador</w:t>
            </w:r>
          </w:p>
        </w:tc>
        <w:tc>
          <w:tcPr>
            <w:tcW w:w="1028" w:type="dxa"/>
          </w:tcPr>
          <w:p w:rsidR="00957A6C" w:rsidRDefault="00957A6C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6E2" w:rsidRPr="00C85362" w:rsidTr="00625B89">
        <w:tc>
          <w:tcPr>
            <w:tcW w:w="729" w:type="dxa"/>
          </w:tcPr>
          <w:p w:rsidR="002536E2" w:rsidRDefault="002536E2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1" w:type="dxa"/>
          </w:tcPr>
          <w:p w:rsidR="002536E2" w:rsidRDefault="002536E2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Secretarios provinciales</w:t>
            </w:r>
          </w:p>
        </w:tc>
        <w:tc>
          <w:tcPr>
            <w:tcW w:w="1028" w:type="dxa"/>
          </w:tcPr>
          <w:p w:rsidR="002536E2" w:rsidRDefault="002536E2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6E2" w:rsidRPr="00C85362" w:rsidTr="00625B89">
        <w:tc>
          <w:tcPr>
            <w:tcW w:w="729" w:type="dxa"/>
          </w:tcPr>
          <w:p w:rsidR="002536E2" w:rsidRDefault="002536E2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1" w:type="dxa"/>
          </w:tcPr>
          <w:p w:rsidR="002536E2" w:rsidRDefault="002536E2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Provincial</w:t>
            </w:r>
          </w:p>
        </w:tc>
        <w:tc>
          <w:tcPr>
            <w:tcW w:w="1028" w:type="dxa"/>
          </w:tcPr>
          <w:p w:rsidR="002536E2" w:rsidRDefault="002536E2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15" w:rsidRPr="00C85362" w:rsidTr="00625B89">
        <w:tc>
          <w:tcPr>
            <w:tcW w:w="729" w:type="dxa"/>
          </w:tcPr>
          <w:p w:rsidR="007A5815" w:rsidRDefault="007A5815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1" w:type="dxa"/>
          </w:tcPr>
          <w:p w:rsidR="007A5815" w:rsidRDefault="007A5815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Voluntarios claretianos</w:t>
            </w:r>
          </w:p>
        </w:tc>
        <w:tc>
          <w:tcPr>
            <w:tcW w:w="1028" w:type="dxa"/>
          </w:tcPr>
          <w:p w:rsidR="007A5815" w:rsidRDefault="007A5815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6C" w:rsidRPr="00C85362" w:rsidTr="00625B89">
        <w:tc>
          <w:tcPr>
            <w:tcW w:w="729" w:type="dxa"/>
          </w:tcPr>
          <w:p w:rsidR="00957A6C" w:rsidRDefault="00957A6C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957A6C" w:rsidRDefault="00957A6C" w:rsidP="00625B8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57A6C" w:rsidRDefault="007A5815" w:rsidP="00625B89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>85</w:t>
            </w:r>
          </w:p>
        </w:tc>
      </w:tr>
    </w:tbl>
    <w:p w:rsidR="00623856" w:rsidRDefault="00623856" w:rsidP="009E4D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E4D02" w:rsidRDefault="00957A6C" w:rsidP="00627A5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</w:t>
      </w:r>
      <w:r w:rsidR="002536E2">
        <w:rPr>
          <w:rFonts w:ascii="Bookman Old Style" w:hAnsi="Bookman Old Style"/>
          <w:sz w:val="24"/>
          <w:szCs w:val="24"/>
        </w:rPr>
        <w:t xml:space="preserve"> </w:t>
      </w:r>
    </w:p>
    <w:p w:rsidR="009E4D02" w:rsidRDefault="009E4D02" w:rsidP="00627A5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Atentamente</w:t>
      </w:r>
    </w:p>
    <w:p w:rsidR="009E4D02" w:rsidRPr="009E4D02" w:rsidRDefault="009E4D02" w:rsidP="00627A5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José Vidal Pérez, cmf</w:t>
      </w:r>
    </w:p>
    <w:sectPr w:rsidR="009E4D02" w:rsidRPr="009E4D02" w:rsidSect="009A102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94" w:rsidRDefault="00531494" w:rsidP="002B3747">
      <w:pPr>
        <w:spacing w:after="0" w:line="240" w:lineRule="auto"/>
      </w:pPr>
      <w:r>
        <w:separator/>
      </w:r>
    </w:p>
  </w:endnote>
  <w:endnote w:type="continuationSeparator" w:id="0">
    <w:p w:rsidR="00531494" w:rsidRDefault="00531494" w:rsidP="002B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94" w:rsidRDefault="00531494" w:rsidP="002B3747">
      <w:pPr>
        <w:spacing w:after="0" w:line="240" w:lineRule="auto"/>
      </w:pPr>
      <w:r>
        <w:separator/>
      </w:r>
    </w:p>
  </w:footnote>
  <w:footnote w:type="continuationSeparator" w:id="0">
    <w:p w:rsidR="00531494" w:rsidRDefault="00531494" w:rsidP="002B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916A"/>
      </v:shape>
    </w:pict>
  </w:numPicBullet>
  <w:abstractNum w:abstractNumId="0">
    <w:nsid w:val="08BC527E"/>
    <w:multiLevelType w:val="hybridMultilevel"/>
    <w:tmpl w:val="CBBEB5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140D1"/>
    <w:multiLevelType w:val="hybridMultilevel"/>
    <w:tmpl w:val="BD9EE6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B33D3"/>
    <w:multiLevelType w:val="hybridMultilevel"/>
    <w:tmpl w:val="CF9648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B3CBD"/>
    <w:multiLevelType w:val="hybridMultilevel"/>
    <w:tmpl w:val="461E562A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EC087A"/>
    <w:multiLevelType w:val="hybridMultilevel"/>
    <w:tmpl w:val="D1008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A1A7E"/>
    <w:multiLevelType w:val="hybridMultilevel"/>
    <w:tmpl w:val="D43A5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C634E"/>
    <w:multiLevelType w:val="hybridMultilevel"/>
    <w:tmpl w:val="F656C7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41773C"/>
    <w:multiLevelType w:val="hybridMultilevel"/>
    <w:tmpl w:val="034E239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B0CE4"/>
    <w:multiLevelType w:val="hybridMultilevel"/>
    <w:tmpl w:val="5FFCAA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42ECC"/>
    <w:multiLevelType w:val="hybridMultilevel"/>
    <w:tmpl w:val="034E239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E62A7"/>
    <w:multiLevelType w:val="hybridMultilevel"/>
    <w:tmpl w:val="5F6299F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522A1"/>
    <w:multiLevelType w:val="hybridMultilevel"/>
    <w:tmpl w:val="8F985C8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67A17"/>
    <w:multiLevelType w:val="hybridMultilevel"/>
    <w:tmpl w:val="09DE05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972FE"/>
    <w:multiLevelType w:val="hybridMultilevel"/>
    <w:tmpl w:val="ADC26E7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7C4E99"/>
    <w:multiLevelType w:val="hybridMultilevel"/>
    <w:tmpl w:val="0C86F202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9F1527"/>
    <w:multiLevelType w:val="hybridMultilevel"/>
    <w:tmpl w:val="58644E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E24960"/>
    <w:multiLevelType w:val="hybridMultilevel"/>
    <w:tmpl w:val="69C2CA1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BE3C78"/>
    <w:multiLevelType w:val="hybridMultilevel"/>
    <w:tmpl w:val="00725E8C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6DC611E"/>
    <w:multiLevelType w:val="hybridMultilevel"/>
    <w:tmpl w:val="E2A68C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12ABA"/>
    <w:multiLevelType w:val="hybridMultilevel"/>
    <w:tmpl w:val="A476D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6A71C8"/>
    <w:multiLevelType w:val="hybridMultilevel"/>
    <w:tmpl w:val="94CA72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26465D"/>
    <w:multiLevelType w:val="hybridMultilevel"/>
    <w:tmpl w:val="65DE73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EA0783"/>
    <w:multiLevelType w:val="hybridMultilevel"/>
    <w:tmpl w:val="84D095E2"/>
    <w:lvl w:ilvl="0" w:tplc="66C278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E10156"/>
    <w:multiLevelType w:val="hybridMultilevel"/>
    <w:tmpl w:val="E54675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E43ADF"/>
    <w:multiLevelType w:val="hybridMultilevel"/>
    <w:tmpl w:val="8CAE95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8A2C4D"/>
    <w:multiLevelType w:val="hybridMultilevel"/>
    <w:tmpl w:val="761224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8232CB"/>
    <w:multiLevelType w:val="hybridMultilevel"/>
    <w:tmpl w:val="86E0C1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4872F2"/>
    <w:multiLevelType w:val="hybridMultilevel"/>
    <w:tmpl w:val="034E239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5C0CD8"/>
    <w:multiLevelType w:val="hybridMultilevel"/>
    <w:tmpl w:val="FBAA2F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9D12FA"/>
    <w:multiLevelType w:val="hybridMultilevel"/>
    <w:tmpl w:val="48AC67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D26291"/>
    <w:multiLevelType w:val="hybridMultilevel"/>
    <w:tmpl w:val="970AD0B0"/>
    <w:lvl w:ilvl="0" w:tplc="B04C0B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363D5"/>
    <w:multiLevelType w:val="hybridMultilevel"/>
    <w:tmpl w:val="EC3EB51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8C0470"/>
    <w:multiLevelType w:val="hybridMultilevel"/>
    <w:tmpl w:val="06789D5E"/>
    <w:lvl w:ilvl="0" w:tplc="46602D3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E61BF"/>
    <w:multiLevelType w:val="hybridMultilevel"/>
    <w:tmpl w:val="4FA49B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DF36EF"/>
    <w:multiLevelType w:val="hybridMultilevel"/>
    <w:tmpl w:val="646010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411BED"/>
    <w:multiLevelType w:val="hybridMultilevel"/>
    <w:tmpl w:val="F418F1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1E4F0E"/>
    <w:multiLevelType w:val="hybridMultilevel"/>
    <w:tmpl w:val="0BB21E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224D44"/>
    <w:multiLevelType w:val="hybridMultilevel"/>
    <w:tmpl w:val="B80C3872"/>
    <w:lvl w:ilvl="0" w:tplc="E8BAD7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763F25"/>
    <w:multiLevelType w:val="hybridMultilevel"/>
    <w:tmpl w:val="540CE2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8B6183"/>
    <w:multiLevelType w:val="hybridMultilevel"/>
    <w:tmpl w:val="AF90AFF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EE26E8"/>
    <w:multiLevelType w:val="hybridMultilevel"/>
    <w:tmpl w:val="A3C8C736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7"/>
  </w:num>
  <w:num w:numId="5">
    <w:abstractNumId w:val="40"/>
  </w:num>
  <w:num w:numId="6">
    <w:abstractNumId w:val="20"/>
  </w:num>
  <w:num w:numId="7">
    <w:abstractNumId w:val="33"/>
  </w:num>
  <w:num w:numId="8">
    <w:abstractNumId w:val="35"/>
  </w:num>
  <w:num w:numId="9">
    <w:abstractNumId w:val="15"/>
  </w:num>
  <w:num w:numId="10">
    <w:abstractNumId w:val="23"/>
  </w:num>
  <w:num w:numId="11">
    <w:abstractNumId w:val="34"/>
  </w:num>
  <w:num w:numId="12">
    <w:abstractNumId w:val="38"/>
  </w:num>
  <w:num w:numId="13">
    <w:abstractNumId w:val="24"/>
  </w:num>
  <w:num w:numId="14">
    <w:abstractNumId w:val="19"/>
  </w:num>
  <w:num w:numId="15">
    <w:abstractNumId w:val="4"/>
  </w:num>
  <w:num w:numId="16">
    <w:abstractNumId w:val="39"/>
  </w:num>
  <w:num w:numId="17">
    <w:abstractNumId w:val="13"/>
  </w:num>
  <w:num w:numId="18">
    <w:abstractNumId w:val="8"/>
  </w:num>
  <w:num w:numId="19">
    <w:abstractNumId w:val="1"/>
  </w:num>
  <w:num w:numId="20">
    <w:abstractNumId w:val="25"/>
  </w:num>
  <w:num w:numId="21">
    <w:abstractNumId w:val="0"/>
  </w:num>
  <w:num w:numId="22">
    <w:abstractNumId w:val="6"/>
  </w:num>
  <w:num w:numId="23">
    <w:abstractNumId w:val="32"/>
  </w:num>
  <w:num w:numId="24">
    <w:abstractNumId w:val="27"/>
  </w:num>
  <w:num w:numId="25">
    <w:abstractNumId w:val="5"/>
  </w:num>
  <w:num w:numId="26">
    <w:abstractNumId w:val="9"/>
  </w:num>
  <w:num w:numId="27">
    <w:abstractNumId w:val="11"/>
  </w:num>
  <w:num w:numId="28">
    <w:abstractNumId w:val="7"/>
  </w:num>
  <w:num w:numId="29">
    <w:abstractNumId w:val="31"/>
  </w:num>
  <w:num w:numId="30">
    <w:abstractNumId w:val="10"/>
  </w:num>
  <w:num w:numId="31">
    <w:abstractNumId w:val="36"/>
  </w:num>
  <w:num w:numId="32">
    <w:abstractNumId w:val="28"/>
  </w:num>
  <w:num w:numId="33">
    <w:abstractNumId w:val="2"/>
  </w:num>
  <w:num w:numId="34">
    <w:abstractNumId w:val="21"/>
  </w:num>
  <w:num w:numId="35">
    <w:abstractNumId w:val="22"/>
  </w:num>
  <w:num w:numId="36">
    <w:abstractNumId w:val="18"/>
  </w:num>
  <w:num w:numId="37">
    <w:abstractNumId w:val="29"/>
  </w:num>
  <w:num w:numId="38">
    <w:abstractNumId w:val="12"/>
  </w:num>
  <w:num w:numId="39">
    <w:abstractNumId w:val="37"/>
  </w:num>
  <w:num w:numId="40">
    <w:abstractNumId w:val="3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79"/>
    <w:rsid w:val="0000359B"/>
    <w:rsid w:val="00011E34"/>
    <w:rsid w:val="000178E0"/>
    <w:rsid w:val="00020B40"/>
    <w:rsid w:val="00037A39"/>
    <w:rsid w:val="00044471"/>
    <w:rsid w:val="000603B0"/>
    <w:rsid w:val="000707DE"/>
    <w:rsid w:val="00082C79"/>
    <w:rsid w:val="000B0746"/>
    <w:rsid w:val="000C6287"/>
    <w:rsid w:val="000E584E"/>
    <w:rsid w:val="000F08F8"/>
    <w:rsid w:val="000F19A8"/>
    <w:rsid w:val="00101939"/>
    <w:rsid w:val="00104781"/>
    <w:rsid w:val="00141D83"/>
    <w:rsid w:val="00153E01"/>
    <w:rsid w:val="001575D2"/>
    <w:rsid w:val="001619DE"/>
    <w:rsid w:val="00163B36"/>
    <w:rsid w:val="001A3141"/>
    <w:rsid w:val="001B04F6"/>
    <w:rsid w:val="001C742C"/>
    <w:rsid w:val="001E1AA7"/>
    <w:rsid w:val="001E76BB"/>
    <w:rsid w:val="001F2E7F"/>
    <w:rsid w:val="002103D2"/>
    <w:rsid w:val="00220424"/>
    <w:rsid w:val="0024565F"/>
    <w:rsid w:val="00250771"/>
    <w:rsid w:val="00250A3D"/>
    <w:rsid w:val="002536E2"/>
    <w:rsid w:val="00266CB4"/>
    <w:rsid w:val="00290B41"/>
    <w:rsid w:val="002A1780"/>
    <w:rsid w:val="002A221C"/>
    <w:rsid w:val="002B3747"/>
    <w:rsid w:val="002B7596"/>
    <w:rsid w:val="002C7E61"/>
    <w:rsid w:val="002E27ED"/>
    <w:rsid w:val="003059DC"/>
    <w:rsid w:val="003062E9"/>
    <w:rsid w:val="003210BD"/>
    <w:rsid w:val="003370F9"/>
    <w:rsid w:val="00362A3E"/>
    <w:rsid w:val="00365FAC"/>
    <w:rsid w:val="00371F52"/>
    <w:rsid w:val="003738CA"/>
    <w:rsid w:val="003A2709"/>
    <w:rsid w:val="003B6C09"/>
    <w:rsid w:val="003D12EA"/>
    <w:rsid w:val="003D3C82"/>
    <w:rsid w:val="003E17E2"/>
    <w:rsid w:val="003E63AC"/>
    <w:rsid w:val="003F204E"/>
    <w:rsid w:val="00404524"/>
    <w:rsid w:val="004114E5"/>
    <w:rsid w:val="00413EC7"/>
    <w:rsid w:val="004533F1"/>
    <w:rsid w:val="0046345E"/>
    <w:rsid w:val="004660FD"/>
    <w:rsid w:val="00474FF4"/>
    <w:rsid w:val="004777DB"/>
    <w:rsid w:val="00482B0D"/>
    <w:rsid w:val="004939EE"/>
    <w:rsid w:val="004B2228"/>
    <w:rsid w:val="004E43D9"/>
    <w:rsid w:val="004F7350"/>
    <w:rsid w:val="00501E9D"/>
    <w:rsid w:val="00505407"/>
    <w:rsid w:val="00510469"/>
    <w:rsid w:val="005231D5"/>
    <w:rsid w:val="00530DD7"/>
    <w:rsid w:val="00531494"/>
    <w:rsid w:val="00537FFA"/>
    <w:rsid w:val="00573790"/>
    <w:rsid w:val="00577F14"/>
    <w:rsid w:val="0058275E"/>
    <w:rsid w:val="005A3B14"/>
    <w:rsid w:val="005A444D"/>
    <w:rsid w:val="005B731F"/>
    <w:rsid w:val="005F1834"/>
    <w:rsid w:val="006077B2"/>
    <w:rsid w:val="0061369F"/>
    <w:rsid w:val="00623856"/>
    <w:rsid w:val="0062512C"/>
    <w:rsid w:val="00627A5E"/>
    <w:rsid w:val="00627ECD"/>
    <w:rsid w:val="006369C5"/>
    <w:rsid w:val="00653DB6"/>
    <w:rsid w:val="00654185"/>
    <w:rsid w:val="006714EE"/>
    <w:rsid w:val="006A1F5B"/>
    <w:rsid w:val="006A607A"/>
    <w:rsid w:val="006D0EDB"/>
    <w:rsid w:val="006D2DD5"/>
    <w:rsid w:val="007006AC"/>
    <w:rsid w:val="007051F5"/>
    <w:rsid w:val="00720194"/>
    <w:rsid w:val="00721E08"/>
    <w:rsid w:val="00743827"/>
    <w:rsid w:val="00747807"/>
    <w:rsid w:val="00751AC3"/>
    <w:rsid w:val="007605EF"/>
    <w:rsid w:val="00762881"/>
    <w:rsid w:val="00772AA8"/>
    <w:rsid w:val="007973B3"/>
    <w:rsid w:val="007A5815"/>
    <w:rsid w:val="007D2D94"/>
    <w:rsid w:val="007E1935"/>
    <w:rsid w:val="00800ABB"/>
    <w:rsid w:val="008018A0"/>
    <w:rsid w:val="00803A8C"/>
    <w:rsid w:val="00834C90"/>
    <w:rsid w:val="00837689"/>
    <w:rsid w:val="008622FE"/>
    <w:rsid w:val="00863365"/>
    <w:rsid w:val="00887364"/>
    <w:rsid w:val="008A2615"/>
    <w:rsid w:val="008B13A7"/>
    <w:rsid w:val="008B3290"/>
    <w:rsid w:val="008D42F2"/>
    <w:rsid w:val="008E7C42"/>
    <w:rsid w:val="00906616"/>
    <w:rsid w:val="00906A82"/>
    <w:rsid w:val="0092098F"/>
    <w:rsid w:val="00921BE8"/>
    <w:rsid w:val="009310FF"/>
    <w:rsid w:val="00931502"/>
    <w:rsid w:val="00957A6C"/>
    <w:rsid w:val="00977E2A"/>
    <w:rsid w:val="0098412D"/>
    <w:rsid w:val="009873C9"/>
    <w:rsid w:val="0098743E"/>
    <w:rsid w:val="009A1024"/>
    <w:rsid w:val="009C0F78"/>
    <w:rsid w:val="009C1458"/>
    <w:rsid w:val="009C4A3F"/>
    <w:rsid w:val="009E1657"/>
    <w:rsid w:val="009E4D02"/>
    <w:rsid w:val="009E7EA5"/>
    <w:rsid w:val="009F47F4"/>
    <w:rsid w:val="00A02C71"/>
    <w:rsid w:val="00A16923"/>
    <w:rsid w:val="00A16F4F"/>
    <w:rsid w:val="00A1766A"/>
    <w:rsid w:val="00A22AD9"/>
    <w:rsid w:val="00A645D0"/>
    <w:rsid w:val="00A67E99"/>
    <w:rsid w:val="00A7169D"/>
    <w:rsid w:val="00A73EF2"/>
    <w:rsid w:val="00A87219"/>
    <w:rsid w:val="00A968F2"/>
    <w:rsid w:val="00AA145D"/>
    <w:rsid w:val="00AB2D65"/>
    <w:rsid w:val="00AB7579"/>
    <w:rsid w:val="00AC15AC"/>
    <w:rsid w:val="00AD4653"/>
    <w:rsid w:val="00AF184D"/>
    <w:rsid w:val="00B16889"/>
    <w:rsid w:val="00B340BA"/>
    <w:rsid w:val="00B40E7B"/>
    <w:rsid w:val="00B50C23"/>
    <w:rsid w:val="00B527DD"/>
    <w:rsid w:val="00B7454D"/>
    <w:rsid w:val="00B74DCD"/>
    <w:rsid w:val="00B819AB"/>
    <w:rsid w:val="00BA5563"/>
    <w:rsid w:val="00BB369A"/>
    <w:rsid w:val="00BC0AA1"/>
    <w:rsid w:val="00BC2923"/>
    <w:rsid w:val="00BC6E99"/>
    <w:rsid w:val="00BE27AC"/>
    <w:rsid w:val="00C0089B"/>
    <w:rsid w:val="00C01F2C"/>
    <w:rsid w:val="00C14FA7"/>
    <w:rsid w:val="00C20637"/>
    <w:rsid w:val="00C51378"/>
    <w:rsid w:val="00C8519F"/>
    <w:rsid w:val="00C97F4E"/>
    <w:rsid w:val="00CA1DD7"/>
    <w:rsid w:val="00CB2AEC"/>
    <w:rsid w:val="00CD41D8"/>
    <w:rsid w:val="00CD4C83"/>
    <w:rsid w:val="00CE1BCF"/>
    <w:rsid w:val="00CE2E78"/>
    <w:rsid w:val="00CE6952"/>
    <w:rsid w:val="00D03B56"/>
    <w:rsid w:val="00D069F7"/>
    <w:rsid w:val="00D520A2"/>
    <w:rsid w:val="00D53163"/>
    <w:rsid w:val="00D5576A"/>
    <w:rsid w:val="00DA32A4"/>
    <w:rsid w:val="00DC5B3F"/>
    <w:rsid w:val="00DD1B10"/>
    <w:rsid w:val="00DD3AE5"/>
    <w:rsid w:val="00DE1073"/>
    <w:rsid w:val="00DE778A"/>
    <w:rsid w:val="00E2215B"/>
    <w:rsid w:val="00E23AFA"/>
    <w:rsid w:val="00E25D58"/>
    <w:rsid w:val="00E32F2D"/>
    <w:rsid w:val="00E43F45"/>
    <w:rsid w:val="00E5653E"/>
    <w:rsid w:val="00E566A8"/>
    <w:rsid w:val="00E66660"/>
    <w:rsid w:val="00E93728"/>
    <w:rsid w:val="00E95642"/>
    <w:rsid w:val="00EA52D7"/>
    <w:rsid w:val="00EB6AC6"/>
    <w:rsid w:val="00ED1E68"/>
    <w:rsid w:val="00ED63BA"/>
    <w:rsid w:val="00ED6D01"/>
    <w:rsid w:val="00EF4D2D"/>
    <w:rsid w:val="00F012DC"/>
    <w:rsid w:val="00F01574"/>
    <w:rsid w:val="00F01EB4"/>
    <w:rsid w:val="00F15131"/>
    <w:rsid w:val="00F27968"/>
    <w:rsid w:val="00F32768"/>
    <w:rsid w:val="00F51448"/>
    <w:rsid w:val="00F557D4"/>
    <w:rsid w:val="00F61B40"/>
    <w:rsid w:val="00F63A57"/>
    <w:rsid w:val="00F90C4C"/>
    <w:rsid w:val="00F97282"/>
    <w:rsid w:val="00FA7A01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3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747"/>
  </w:style>
  <w:style w:type="paragraph" w:styleId="Piedepgina">
    <w:name w:val="footer"/>
    <w:basedOn w:val="Normal"/>
    <w:link w:val="PiedepginaCar"/>
    <w:uiPriority w:val="99"/>
    <w:unhideWhenUsed/>
    <w:rsid w:val="002B3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747"/>
  </w:style>
  <w:style w:type="character" w:styleId="Hipervnculo">
    <w:name w:val="Hyperlink"/>
    <w:basedOn w:val="Fuentedeprrafopredeter"/>
    <w:rsid w:val="002B37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7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565F"/>
    <w:pPr>
      <w:ind w:left="720"/>
      <w:contextualSpacing/>
    </w:pPr>
  </w:style>
  <w:style w:type="paragraph" w:customStyle="1" w:styleId="Default">
    <w:name w:val="Default"/>
    <w:rsid w:val="00E95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independiente">
    <w:name w:val="Body Text"/>
    <w:link w:val="TextoindependienteCar"/>
    <w:uiPriority w:val="99"/>
    <w:unhideWhenUsed/>
    <w:rsid w:val="0022042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GB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0424"/>
    <w:rPr>
      <w:rFonts w:ascii="Times New Roman" w:eastAsia="Times New Roman" w:hAnsi="Times New Roman" w:cs="Times New Roman"/>
      <w:color w:val="000000"/>
      <w:kern w:val="28"/>
      <w:sz w:val="24"/>
      <w:szCs w:val="24"/>
      <w:lang w:val="en-GB" w:eastAsia="en-GB"/>
    </w:rPr>
  </w:style>
  <w:style w:type="table" w:styleId="Tablaconcuadrcula">
    <w:name w:val="Table Grid"/>
    <w:basedOn w:val="Tablanormal"/>
    <w:uiPriority w:val="59"/>
    <w:rsid w:val="0025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1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B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3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747"/>
  </w:style>
  <w:style w:type="paragraph" w:styleId="Piedepgina">
    <w:name w:val="footer"/>
    <w:basedOn w:val="Normal"/>
    <w:link w:val="PiedepginaCar"/>
    <w:uiPriority w:val="99"/>
    <w:unhideWhenUsed/>
    <w:rsid w:val="002B3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747"/>
  </w:style>
  <w:style w:type="character" w:styleId="Hipervnculo">
    <w:name w:val="Hyperlink"/>
    <w:basedOn w:val="Fuentedeprrafopredeter"/>
    <w:rsid w:val="002B37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7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565F"/>
    <w:pPr>
      <w:ind w:left="720"/>
      <w:contextualSpacing/>
    </w:pPr>
  </w:style>
  <w:style w:type="paragraph" w:customStyle="1" w:styleId="Default">
    <w:name w:val="Default"/>
    <w:rsid w:val="00E95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independiente">
    <w:name w:val="Body Text"/>
    <w:link w:val="TextoindependienteCar"/>
    <w:uiPriority w:val="99"/>
    <w:unhideWhenUsed/>
    <w:rsid w:val="0022042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GB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0424"/>
    <w:rPr>
      <w:rFonts w:ascii="Times New Roman" w:eastAsia="Times New Roman" w:hAnsi="Times New Roman" w:cs="Times New Roman"/>
      <w:color w:val="000000"/>
      <w:kern w:val="28"/>
      <w:sz w:val="24"/>
      <w:szCs w:val="24"/>
      <w:lang w:val="en-GB" w:eastAsia="en-GB"/>
    </w:rPr>
  </w:style>
  <w:style w:type="table" w:styleId="Tablaconcuadrcula">
    <w:name w:val="Table Grid"/>
    <w:basedOn w:val="Tablanormal"/>
    <w:uiPriority w:val="59"/>
    <w:rsid w:val="0025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1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B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29E26-9CC6-49A2-B7B5-4C4D6B8E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mvvargas_local</dc:creator>
  <cp:lastModifiedBy>hewlett packard</cp:lastModifiedBy>
  <cp:revision>26</cp:revision>
  <dcterms:created xsi:type="dcterms:W3CDTF">2014-08-29T23:11:00Z</dcterms:created>
  <dcterms:modified xsi:type="dcterms:W3CDTF">2017-06-17T20:15:00Z</dcterms:modified>
</cp:coreProperties>
</file>